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diagrams/data1.xml" ContentType="application/vnd.openxmlformats-officedocument.drawingml.diagramData+xml"/>
  <Override PartName="/word/diagrams/layout1.xml" ContentType="application/vnd.openxmlformats-officedocument.drawingml.diagramLayout+xml"/>
  <Override PartName="/word/diagrams/quickStyle1.xml" ContentType="application/vnd.openxmlformats-officedocument.drawingml.diagramStyle+xml"/>
  <Override PartName="/word/diagrams/colors1.xml" ContentType="application/vnd.openxmlformats-officedocument.drawingml.diagramColors+xml"/>
  <Override PartName="/word/diagrams/drawing1.xml" ContentType="application/vnd.ms-office.drawingml.diagramDrawing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F5B21" w:rsidRPr="00FF5B21" w:rsidRDefault="00FF5B21" w:rsidP="00FF5B21">
      <w:pPr>
        <w:jc w:val="center"/>
        <w:rPr>
          <w:rFonts w:ascii="Rockwell Extra Bold" w:hAnsi="Rockwell Extra Bold" w:cs="Arial"/>
          <w:sz w:val="56"/>
          <w:szCs w:val="56"/>
        </w:rPr>
      </w:pPr>
      <w:r w:rsidRPr="00FF5B21">
        <w:rPr>
          <w:rFonts w:ascii="Rockwell Extra Bold" w:hAnsi="Rockwell Extra Bold" w:cs="Arial"/>
          <w:sz w:val="56"/>
          <w:szCs w:val="56"/>
        </w:rPr>
        <w:t>Bail Bond Information</w:t>
      </w:r>
      <w:bookmarkStart w:id="0" w:name="_GoBack"/>
      <w:bookmarkEnd w:id="0"/>
    </w:p>
    <w:p w:rsidR="00FF5B21" w:rsidRPr="00FF5B21" w:rsidRDefault="00FF5B21" w:rsidP="00FF5B21">
      <w:pPr>
        <w:rPr>
          <w:rFonts w:ascii="Arial" w:hAnsi="Arial" w:cs="Arial"/>
          <w:sz w:val="56"/>
          <w:szCs w:val="56"/>
        </w:rPr>
      </w:pPr>
      <w:r>
        <w:rPr>
          <w:rFonts w:ascii="Arial" w:hAnsi="Arial" w:cs="Arial"/>
          <w:noProof/>
          <w:sz w:val="56"/>
          <w:szCs w:val="56"/>
        </w:rPr>
        <w:drawing>
          <wp:inline distT="0" distB="0" distL="0" distR="0">
            <wp:extent cx="6172200" cy="6819900"/>
            <wp:effectExtent l="0" t="0" r="19050" b="0"/>
            <wp:docPr id="1" name="Diagram 1"/>
            <wp:cNvGraphicFramePr/>
            <a:graphic xmlns:a="http://schemas.openxmlformats.org/drawingml/2006/main">
              <a:graphicData uri="http://schemas.openxmlformats.org/drawingml/2006/diagram">
                <dgm:relIds xmlns:dgm="http://schemas.openxmlformats.org/drawingml/2006/diagram" xmlns:r="http://schemas.openxmlformats.org/officeDocument/2006/relationships" r:dm="rId7" r:lo="rId8" r:qs="rId9" r:cs="rId10"/>
              </a:graphicData>
            </a:graphic>
          </wp:inline>
        </w:drawing>
      </w:r>
    </w:p>
    <w:sectPr w:rsidR="00FF5B21" w:rsidRPr="00FF5B21">
      <w:headerReference w:type="default" r:id="rId12"/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34F5B" w:rsidRDefault="00234F5B" w:rsidP="00EC5ADB">
      <w:pPr>
        <w:spacing w:after="0" w:line="240" w:lineRule="auto"/>
      </w:pPr>
      <w:r>
        <w:separator/>
      </w:r>
    </w:p>
  </w:endnote>
  <w:endnote w:type="continuationSeparator" w:id="0">
    <w:p w:rsidR="00234F5B" w:rsidRDefault="00234F5B" w:rsidP="00EC5AD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Rockwell Extra Bold">
    <w:panose1 w:val="02060903040505020403"/>
    <w:charset w:val="00"/>
    <w:family w:val="roman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Franklin Gothic Demi">
    <w:panose1 w:val="020B0703020102020204"/>
    <w:charset w:val="00"/>
    <w:family w:val="swiss"/>
    <w:pitch w:val="variable"/>
    <w:sig w:usb0="00000287" w:usb1="00000000" w:usb2="00000000" w:usb3="00000000" w:csb0="0000009F" w:csb1="00000000"/>
  </w:font>
  <w:font w:name="Berlin Sans FB Demi">
    <w:panose1 w:val="020E0802020502020306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34F5B" w:rsidRDefault="00234F5B" w:rsidP="00EC5ADB">
      <w:pPr>
        <w:spacing w:after="0" w:line="240" w:lineRule="auto"/>
      </w:pPr>
      <w:r>
        <w:separator/>
      </w:r>
    </w:p>
  </w:footnote>
  <w:footnote w:type="continuationSeparator" w:id="0">
    <w:p w:rsidR="00234F5B" w:rsidRDefault="00234F5B" w:rsidP="00EC5AD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C5ADB" w:rsidRPr="00EC5ADB" w:rsidRDefault="00EC5ADB" w:rsidP="00EC5ADB">
    <w:pPr>
      <w:spacing w:after="0"/>
      <w:jc w:val="center"/>
      <w:rPr>
        <w:rFonts w:ascii="Franklin Gothic Demi" w:hAnsi="Franklin Gothic Demi"/>
        <w:b/>
        <w:sz w:val="48"/>
        <w:szCs w:val="48"/>
      </w:rPr>
    </w:pPr>
    <w:r w:rsidRPr="00EC5ADB">
      <w:rPr>
        <w:rFonts w:ascii="Franklin Gothic Demi" w:hAnsi="Franklin Gothic Demi"/>
        <w:b/>
        <w:sz w:val="48"/>
        <w:szCs w:val="48"/>
      </w:rPr>
      <w:t>HACTC</w:t>
    </w:r>
  </w:p>
  <w:p w:rsidR="00EC5ADB" w:rsidRPr="00EC5ADB" w:rsidRDefault="00EC5ADB" w:rsidP="00EC5ADB">
    <w:pPr>
      <w:spacing w:after="0"/>
      <w:jc w:val="center"/>
      <w:rPr>
        <w:rFonts w:ascii="Berlin Sans FB Demi" w:hAnsi="Berlin Sans FB Demi"/>
        <w:sz w:val="48"/>
        <w:szCs w:val="48"/>
      </w:rPr>
    </w:pPr>
    <w:r w:rsidRPr="00EC5ADB">
      <w:rPr>
        <w:rFonts w:ascii="Berlin Sans FB Demi" w:hAnsi="Berlin Sans FB Demi"/>
        <w:sz w:val="48"/>
        <w:szCs w:val="48"/>
      </w:rPr>
      <w:t>PIERCE COUNTY SHERIFF’S DEPT.</w:t>
    </w:r>
  </w:p>
  <w:p w:rsidR="00EC5ADB" w:rsidRDefault="00EC5ADB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709D2"/>
    <w:rsid w:val="001D347E"/>
    <w:rsid w:val="00234F5B"/>
    <w:rsid w:val="004D1EC1"/>
    <w:rsid w:val="008416DC"/>
    <w:rsid w:val="008709D2"/>
    <w:rsid w:val="00C345AC"/>
    <w:rsid w:val="00EC5ADB"/>
    <w:rsid w:val="00FF5B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5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ADB"/>
  </w:style>
  <w:style w:type="paragraph" w:styleId="Footer">
    <w:name w:val="footer"/>
    <w:basedOn w:val="Normal"/>
    <w:link w:val="FooterChar"/>
    <w:uiPriority w:val="99"/>
    <w:unhideWhenUsed/>
    <w:rsid w:val="00EC5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ADB"/>
  </w:style>
  <w:style w:type="paragraph" w:styleId="BalloonText">
    <w:name w:val="Balloon Text"/>
    <w:basedOn w:val="Normal"/>
    <w:link w:val="BalloonTextChar"/>
    <w:uiPriority w:val="99"/>
    <w:semiHidden/>
    <w:unhideWhenUsed/>
    <w:rsid w:val="00FF5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B21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C5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C5ADB"/>
  </w:style>
  <w:style w:type="paragraph" w:styleId="Footer">
    <w:name w:val="footer"/>
    <w:basedOn w:val="Normal"/>
    <w:link w:val="FooterChar"/>
    <w:uiPriority w:val="99"/>
    <w:unhideWhenUsed/>
    <w:rsid w:val="00EC5ADB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C5ADB"/>
  </w:style>
  <w:style w:type="paragraph" w:styleId="BalloonText">
    <w:name w:val="Balloon Text"/>
    <w:basedOn w:val="Normal"/>
    <w:link w:val="BalloonTextChar"/>
    <w:uiPriority w:val="99"/>
    <w:semiHidden/>
    <w:unhideWhenUsed/>
    <w:rsid w:val="00FF5B2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FF5B21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diagramLayout" Target="diagrams/layout1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diagramData" Target="diagrams/data1.xml"/><Relationship Id="rId12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microsoft.com/office/2007/relationships/diagramDrawing" Target="diagrams/drawing1.xml"/><Relationship Id="rId5" Type="http://schemas.openxmlformats.org/officeDocument/2006/relationships/footnotes" Target="footnotes.xml"/><Relationship Id="rId10" Type="http://schemas.openxmlformats.org/officeDocument/2006/relationships/diagramColors" Target="diagrams/colors1.xml"/><Relationship Id="rId4" Type="http://schemas.openxmlformats.org/officeDocument/2006/relationships/webSettings" Target="webSettings.xml"/><Relationship Id="rId9" Type="http://schemas.openxmlformats.org/officeDocument/2006/relationships/diagramQuickStyle" Target="diagrams/quickStyle1.xml"/><Relationship Id="rId14" Type="http://schemas.openxmlformats.org/officeDocument/2006/relationships/theme" Target="theme/theme1.xml"/></Relationships>
</file>

<file path=word/diagrams/colors1.xml><?xml version="1.0" encoding="utf-8"?>
<dgm:colorsDef xmlns:dgm="http://schemas.openxmlformats.org/drawingml/2006/diagram" xmlns:a="http://schemas.openxmlformats.org/drawingml/2006/main" uniqueId="urn:microsoft.com/office/officeart/2005/8/colors/colorful1">
  <dgm:title val=""/>
  <dgm:desc val=""/>
  <dgm:catLst>
    <dgm:cat type="colorful" pri="10100"/>
  </dgm:catLst>
  <dgm:styleLbl name="node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alig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/>
    <dgm:txEffectClrLst/>
  </dgm:styleLbl>
  <dgm:styleLbl name="lnNode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lt1"/>
    </dgm:linClrLst>
    <dgm:effectClrLst/>
    <dgm:txLinClrLst/>
    <dgm:txFillClrLst/>
    <dgm:txEffectClrLst/>
  </dgm:styleLbl>
  <dgm:styleLbl name="vennNode1">
    <dgm:fillClrLst meth="repeat">
      <a:schemeClr val="accent2">
        <a:alpha val="50000"/>
      </a:schemeClr>
      <a:schemeClr val="accent3">
        <a:alpha val="50000"/>
      </a:schemeClr>
      <a:schemeClr val="accent4">
        <a:alpha val="50000"/>
      </a:schemeClr>
      <a:schemeClr val="accent5">
        <a:alpha val="50000"/>
      </a:schemeClr>
      <a:schemeClr val="accent6">
        <a:alpha val="50000"/>
      </a:schemeClr>
    </dgm:fillClrLst>
    <dgm:linClrLst meth="repeat">
      <a:schemeClr val="lt1"/>
    </dgm:linClrLst>
    <dgm:effectClrLst/>
    <dgm:txLinClrLst/>
    <dgm:txFillClrLst/>
    <dgm:txEffectClrLst/>
  </dgm:styleLbl>
  <dgm:styleLbl name="node2">
    <dgm:fillClrLst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node3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node4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fgImgPlace1">
    <dgm:fillClrLst meth="repeat">
      <a:schemeClr val="accent2">
        <a:tint val="50000"/>
      </a:schemeClr>
      <a:schemeClr val="accent3">
        <a:tint val="50000"/>
      </a:schemeClr>
      <a:schemeClr val="accent4">
        <a:tint val="50000"/>
      </a:schemeClr>
      <a:schemeClr val="accent5">
        <a:tint val="50000"/>
      </a:schemeClr>
      <a:schemeClr val="accent6">
        <a:tint val="5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align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bgImgPlace1">
    <dgm:fillClrLst>
      <a:schemeClr val="accent1">
        <a:tint val="50000"/>
      </a:schemeClr>
      <a:schemeClr val="accent2">
        <a:tint val="20000"/>
      </a:schemeClr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/>
    <dgm:txEffectClrLst/>
  </dgm:styleLbl>
  <dgm:styleLbl name="f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bgSibTrans2D1">
    <dgm:fillClrLst meth="repeat">
      <a:schemeClr val="accent2"/>
      <a:schemeClr val="accent3"/>
      <a:schemeClr val="accent4"/>
      <a:schemeClr val="accent5"/>
      <a:schemeClr val="accent6"/>
    </dgm:fillClrLst>
    <dgm:linClrLst meth="cycle">
      <a:schemeClr val="lt1"/>
    </dgm:linClrLst>
    <dgm:effectClrLst/>
    <dgm:txLinClrLst/>
    <dgm:txFillClrLst meth="repeat">
      <a:schemeClr val="lt1"/>
    </dgm:txFillClrLst>
    <dgm:txEffectClrLst/>
  </dgm:styleLbl>
  <dgm:styleLbl name="sibTrans1D1">
    <dgm:fillClrLst meth="repeat">
      <a:schemeClr val="accent2"/>
      <a:schemeClr val="accent3"/>
      <a:schemeClr val="accent4"/>
      <a:schemeClr val="accent5"/>
      <a:schemeClr val="accent6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tx1"/>
    </dgm:txFillClrLst>
    <dgm:txEffectClrLst/>
  </dgm:styleLbl>
  <dgm:styleLbl name="callout">
    <dgm:fillClrLst meth="repeat">
      <a:schemeClr val="accent2"/>
    </dgm:fillClrLst>
    <dgm:linClrLst meth="repeat">
      <a:schemeClr val="accent2">
        <a:tint val="50000"/>
      </a:schemeClr>
    </dgm:linClrLst>
    <dgm:effectClrLst/>
    <dgm:txLinClrLst/>
    <dgm:txFillClrLst meth="repeat">
      <a:schemeClr val="tx1"/>
    </dgm:txFillClrLst>
    <dgm:txEffectClrLst/>
  </dgm:styleLbl>
  <dgm:styleLbl name="asst0">
    <dgm:fillClrLst meth="repeat">
      <a:schemeClr val="accent1"/>
    </dgm:fillClrLst>
    <dgm:linClrLst meth="repeat">
      <a:schemeClr val="lt1"/>
    </dgm:linClrLst>
    <dgm:effectClrLst/>
    <dgm:txLinClrLst/>
    <dgm:txFillClrLst/>
    <dgm:txEffectClrLst/>
  </dgm:styleLbl>
  <dgm:styleLbl name="asst1">
    <dgm:fillClrLst meth="repeat">
      <a:schemeClr val="accent2"/>
    </dgm:fillClrLst>
    <dgm:linClrLst meth="repeat">
      <a:schemeClr val="lt1"/>
    </dgm:linClrLst>
    <dgm:effectClrLst/>
    <dgm:txLinClrLst/>
    <dgm:txFillClrLst/>
    <dgm:txEffectClrLst/>
  </dgm:styleLbl>
  <dgm:styleLbl name="asst2">
    <dgm:fillClrLst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asst3">
    <dgm:fillClrLst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asst4">
    <dgm:fillClrLst>
      <a:schemeClr val="accent5"/>
    </dgm:fillClrLst>
    <dgm:linClrLst meth="repeat">
      <a:schemeClr val="lt1"/>
    </dgm:linClrLst>
    <dgm:effectClrLst/>
    <dgm:txLinClrLst/>
    <dgm:txFillClrLst/>
    <dgm:txEffectClrLst/>
  </dgm:styleLbl>
  <dgm:styleLbl name="parChTrans2D1">
    <dgm:fillClrLst meth="repeat">
      <a:schemeClr val="accent2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2D2">
    <dgm:fillClrLst meth="repeat">
      <a:schemeClr val="accent3"/>
    </dgm:fillClrLst>
    <dgm:linClrLst meth="repeat">
      <a:schemeClr val="lt1"/>
    </dgm:linClrLst>
    <dgm:effectClrLst/>
    <dgm:txLinClrLst/>
    <dgm:txFillClrLst/>
    <dgm:txEffectClrLst/>
  </dgm:styleLbl>
  <dgm:styleLbl name="parChTrans2D3">
    <dgm:fillClrLst meth="repeat">
      <a:schemeClr val="accent4"/>
    </dgm:fillClrLst>
    <dgm:linClrLst meth="repeat">
      <a:schemeClr val="lt1"/>
    </dgm:linClrLst>
    <dgm:effectClrLst/>
    <dgm:txLinClrLst/>
    <dgm:txFillClrLst/>
    <dgm:txEffectClrLst/>
  </dgm:styleLbl>
  <dgm:styleLbl name="parChTrans2D4">
    <dgm:fillClrLst meth="repeat">
      <a:schemeClr val="accent5"/>
    </dgm:fillClrLst>
    <dgm:linClrLst meth="repeat">
      <a:schemeClr val="lt1"/>
    </dgm:linClrLst>
    <dgm:effectClrLst/>
    <dgm:txLinClrLst/>
    <dgm:txFillClrLst meth="repeat">
      <a:schemeClr val="lt1"/>
    </dgm:txFillClrLst>
    <dgm:txEffectClrLst/>
  </dgm:styleLbl>
  <dgm:styleLbl name="parChTrans1D1">
    <dgm:fillClrLst meth="repeat">
      <a:schemeClr val="accent2"/>
    </dgm:fillClrLst>
    <dgm:linClrLst meth="repeat">
      <a:schemeClr val="accent1"/>
    </dgm:linClrLst>
    <dgm:effectClrLst/>
    <dgm:txLinClrLst/>
    <dgm:txFillClrLst meth="repeat">
      <a:schemeClr val="tx1"/>
    </dgm:txFillClrLst>
    <dgm:txEffectClrLst/>
  </dgm:styleLbl>
  <dgm:styleLbl name="parChTrans1D2">
    <dgm:fillClrLst meth="repeat">
      <a:schemeClr val="accent3">
        <a:tint val="90000"/>
      </a:schemeClr>
    </dgm:fillClrLst>
    <dgm:linClrLst meth="repeat">
      <a:schemeClr val="accent2"/>
    </dgm:linClrLst>
    <dgm:effectClrLst/>
    <dgm:txLinClrLst/>
    <dgm:txFillClrLst meth="repeat">
      <a:schemeClr val="tx1"/>
    </dgm:txFillClrLst>
    <dgm:txEffectClrLst/>
  </dgm:styleLbl>
  <dgm:styleLbl name="parChTrans1D3">
    <dgm:fillClrLst meth="repeat">
      <a:schemeClr val="accent4">
        <a:tint val="70000"/>
      </a:schemeClr>
    </dgm:fillClrLst>
    <dgm:linClrLst meth="repeat">
      <a:schemeClr val="accent3"/>
    </dgm:linClrLst>
    <dgm:effectClrLst/>
    <dgm:txLinClrLst/>
    <dgm:txFillClrLst meth="repeat">
      <a:schemeClr val="tx1"/>
    </dgm:txFillClrLst>
    <dgm:txEffectClrLst/>
  </dgm:styleLbl>
  <dgm:styleLbl name="parChTrans1D4">
    <dgm:fillClrLst meth="repeat">
      <a:schemeClr val="accent5">
        <a:tint val="50000"/>
      </a:schemeClr>
    </dgm:fillClrLst>
    <dgm:linClrLst meth="repeat">
      <a:schemeClr val="accent4"/>
    </dgm:linClrLst>
    <dgm:effectClrLst/>
    <dgm:txLinClrLst/>
    <dgm:txFillClrLst meth="repeat">
      <a:schemeClr val="tx1"/>
    </dgm:txFillClrLst>
    <dgm:txEffectClrLst/>
  </dgm:styleLbl>
  <dgm:styleLbl name="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conF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align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trAlignAcc1">
    <dgm:fillClrLst meth="repeat">
      <a:schemeClr val="lt1">
        <a:alpha val="40000"/>
      </a:schemeClr>
    </dgm:fillClrLst>
    <dgm:linClrLst meth="repeat">
      <a:schemeClr val="accent1"/>
    </dgm:linClrLst>
    <dgm:effectClrLst/>
    <dgm:txLinClrLst/>
    <dgm:txFillClrLst meth="repeat">
      <a:schemeClr val="dk1"/>
    </dgm:txFillClrLst>
    <dgm:txEffectClrLst/>
  </dgm:styleLbl>
  <dgm:styleLbl name="bgAcc1">
    <dgm:fillClrLst meth="repeat">
      <a:schemeClr val="lt1">
        <a:alpha val="90000"/>
      </a:schemeClr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F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Align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solidBgAcc1">
    <dgm:fillClrLst meth="repeat">
      <a:schemeClr val="lt1"/>
    </dgm:fillClrLst>
    <dgm:linClrLst meth="repeat">
      <a:schemeClr val="accent2"/>
      <a:schemeClr val="accent3"/>
      <a:schemeClr val="accent4"/>
      <a:schemeClr val="accent5"/>
      <a:schemeClr val="accent6"/>
    </dgm:linClrLst>
    <dgm:effectClrLst/>
    <dgm:txLinClrLst/>
    <dgm:txFillClrLst meth="repeat">
      <a:schemeClr val="dk1"/>
    </dgm:txFillClrLst>
    <dgm:txEffectClrLst/>
  </dgm:styleLbl>
  <dgm:styleLbl name="f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align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bgAccFollowNode1">
    <dgm:fill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fillClrLst>
    <dgm:linClrLst meth="repeat">
      <a:schemeClr val="accent2">
        <a:tint val="40000"/>
        <a:alpha val="90000"/>
      </a:schemeClr>
      <a:schemeClr val="accent3">
        <a:tint val="40000"/>
        <a:alpha val="90000"/>
      </a:schemeClr>
      <a:schemeClr val="accent4">
        <a:tint val="40000"/>
        <a:alpha val="90000"/>
      </a:schemeClr>
      <a:schemeClr val="accent5">
        <a:tint val="40000"/>
        <a:alpha val="90000"/>
      </a:schemeClr>
      <a:schemeClr val="accent6">
        <a:tint val="40000"/>
        <a:alpha val="90000"/>
      </a:schemeClr>
    </dgm:linClrLst>
    <dgm:effectClrLst/>
    <dgm:txLinClrLst/>
    <dgm:txFillClrLst meth="repeat">
      <a:schemeClr val="dk1"/>
    </dgm:txFillClrLst>
    <dgm:txEffectClrLst/>
  </dgm:styleLbl>
  <dgm:styleLbl name="fgAcc0">
    <dgm:fillClrLst meth="repeat">
      <a:schemeClr val="lt1">
        <a:alpha val="90000"/>
      </a:schemeClr>
    </dgm:fillClrLst>
    <dgm:linClrLst>
      <a:schemeClr val="accent1"/>
    </dgm:linClrLst>
    <dgm:effectClrLst/>
    <dgm:txLinClrLst/>
    <dgm:txFillClrLst meth="repeat">
      <a:schemeClr val="dk1"/>
    </dgm:txFillClrLst>
    <dgm:txEffectClrLst/>
  </dgm:styleLbl>
  <dgm:styleLbl name="fgAcc2">
    <dgm:fillClrLst meth="repeat">
      <a:schemeClr val="lt1">
        <a:alpha val="90000"/>
      </a:schemeClr>
    </dgm:fillClrLst>
    <dgm:linClrLst>
      <a:schemeClr val="accent2"/>
    </dgm:linClrLst>
    <dgm:effectClrLst/>
    <dgm:txLinClrLst/>
    <dgm:txFillClrLst meth="repeat">
      <a:schemeClr val="dk1"/>
    </dgm:txFillClrLst>
    <dgm:txEffectClrLst/>
  </dgm:styleLbl>
  <dgm:styleLbl name="fgAcc3">
    <dgm:fillClrLst meth="repeat">
      <a:schemeClr val="lt1">
        <a:alpha val="90000"/>
      </a:schemeClr>
    </dgm:fillClrLst>
    <dgm:linClrLst>
      <a:schemeClr val="accent3"/>
    </dgm:linClrLst>
    <dgm:effectClrLst/>
    <dgm:txLinClrLst/>
    <dgm:txFillClrLst meth="repeat">
      <a:schemeClr val="dk1"/>
    </dgm:txFillClrLst>
    <dgm:txEffectClrLst/>
  </dgm:styleLbl>
  <dgm:styleLbl name="fgAcc4">
    <dgm:fillClrLst meth="repeat">
      <a:schemeClr val="lt1">
        <a:alpha val="90000"/>
      </a:schemeClr>
    </dgm:fillClrLst>
    <dgm:linClrLst>
      <a:schemeClr val="accent4"/>
    </dgm:linClrLst>
    <dgm:effectClrLst/>
    <dgm:txLinClrLst/>
    <dgm:txFillClrLst meth="repeat">
      <a:schemeClr val="dk1"/>
    </dgm:txFillClrLst>
    <dgm:txEffectClrLst/>
  </dgm:styleLbl>
  <dgm:styleLbl name="bgShp">
    <dgm:fillClrLst meth="repeat">
      <a:schemeClr val="accent2">
        <a:tint val="40000"/>
      </a:schemeClr>
    </dgm:fillClrLst>
    <dgm:linClrLst meth="repeat">
      <a:schemeClr val="dk1"/>
    </dgm:linClrLst>
    <dgm:effectClrLst/>
    <dgm:txLinClrLst/>
    <dgm:txFillClrLst meth="repeat">
      <a:schemeClr val="dk1"/>
    </dgm:txFillClrLst>
    <dgm:txEffectClrLst/>
  </dgm:styleLbl>
  <dgm:styleLbl name="dkBgShp">
    <dgm:fillClrLst meth="repeat">
      <a:schemeClr val="accent2">
        <a:shade val="90000"/>
      </a:schemeClr>
    </dgm:fillClrLst>
    <dgm:linClrLst meth="repeat">
      <a:schemeClr val="dk1"/>
    </dgm:linClrLst>
    <dgm:effectClrLst/>
    <dgm:txLinClrLst/>
    <dgm:txFillClrLst meth="repeat">
      <a:schemeClr val="lt1"/>
    </dgm:txFillClrLst>
    <dgm:txEffectClrLst/>
  </dgm:styleLbl>
  <dgm:styleLbl name="trBgShp">
    <dgm:fillClrLst meth="repeat">
      <a:schemeClr val="accent1">
        <a:tint val="50000"/>
        <a:alpha val="40000"/>
      </a:schemeClr>
    </dgm:fillClrLst>
    <dgm:linClrLst meth="repeat">
      <a:schemeClr val="accent2"/>
    </dgm:linClrLst>
    <dgm:effectClrLst/>
    <dgm:txLinClrLst/>
    <dgm:txFillClrLst meth="repeat">
      <a:schemeClr val="lt1"/>
    </dgm:txFillClrLst>
    <dgm:txEffectClrLst/>
  </dgm:styleLbl>
  <dgm:styleLbl name="fgShp">
    <dgm:fillClrLst meth="repeat">
      <a:schemeClr val="accent2">
        <a:tint val="40000"/>
      </a:schemeClr>
    </dgm:fillClrLst>
    <dgm:linClrLst meth="repeat">
      <a:schemeClr val="lt1"/>
    </dgm:linClrLst>
    <dgm:effectClrLst/>
    <dgm:txLinClrLst/>
    <dgm:txFillClrLst meth="repeat">
      <a:schemeClr val="dk1"/>
    </dgm:txFillClrLst>
    <dgm:txEffectClrLst/>
  </dgm:styleLbl>
  <dgm:styleLbl name="revTx">
    <dgm:fillClrLst meth="repeat">
      <a:schemeClr val="lt1">
        <a:alpha val="0"/>
      </a:schemeClr>
    </dgm:fillClrLst>
    <dgm:linClrLst meth="repeat">
      <a:schemeClr val="dk1">
        <a:alpha val="0"/>
      </a:schemeClr>
    </dgm:linClrLst>
    <dgm:effectClrLst/>
    <dgm:txLinClrLst/>
    <dgm:txFillClrLst meth="repeat">
      <a:schemeClr val="tx1"/>
    </dgm:txFillClrLst>
    <dgm:txEffectClrLst/>
  </dgm:styleLbl>
</dgm:colorsDef>
</file>

<file path=word/diagrams/data1.xml><?xml version="1.0" encoding="utf-8"?>
<dgm:dataModel xmlns:dgm="http://schemas.openxmlformats.org/drawingml/2006/diagram" xmlns:a="http://schemas.openxmlformats.org/drawingml/2006/main">
  <dgm:ptLst>
    <dgm:pt modelId="{97F03D94-71AA-4163-9B11-BD5CDE40A4F6}" type="doc">
      <dgm:prSet loTypeId="urn:microsoft.com/office/officeart/2005/8/layout/default" loCatId="list" qsTypeId="urn:microsoft.com/office/officeart/2005/8/quickstyle/simple1" qsCatId="simple" csTypeId="urn:microsoft.com/office/officeart/2005/8/colors/colorful1" csCatId="colorful" phldr="1"/>
      <dgm:spPr/>
      <dgm:t>
        <a:bodyPr/>
        <a:lstStyle/>
        <a:p>
          <a:endParaRPr lang="en-US"/>
        </a:p>
      </dgm:t>
    </dgm:pt>
    <dgm:pt modelId="{FB21CFF6-1729-4C4B-A3A8-6C60A2017E2B}">
      <dgm:prSet phldrT="[Text]"/>
      <dgm:spPr/>
      <dgm:t>
        <a:bodyPr/>
        <a:lstStyle/>
        <a:p>
          <a:pPr algn="ctr"/>
          <a:r>
            <a:rPr lang="en-US"/>
            <a:t>Lake Region Bail Bonding</a:t>
          </a:r>
        </a:p>
        <a:p>
          <a:pPr algn="ctr"/>
          <a:r>
            <a:rPr lang="en-US"/>
            <a:t>Devils Lake</a:t>
          </a:r>
        </a:p>
        <a:p>
          <a:pPr algn="ctr"/>
          <a:r>
            <a:rPr lang="en-US"/>
            <a:t>Ross Hunter</a:t>
          </a:r>
        </a:p>
        <a:p>
          <a:pPr algn="ctr"/>
          <a:r>
            <a:rPr lang="en-US"/>
            <a:t>701-739-7203</a:t>
          </a:r>
        </a:p>
      </dgm:t>
    </dgm:pt>
    <dgm:pt modelId="{C5F12C28-24BA-42AE-8093-6BA88233B086}" type="parTrans" cxnId="{0BD61538-4E97-488C-918A-A226FB65BE13}">
      <dgm:prSet/>
      <dgm:spPr/>
      <dgm:t>
        <a:bodyPr/>
        <a:lstStyle/>
        <a:p>
          <a:endParaRPr lang="en-US"/>
        </a:p>
      </dgm:t>
    </dgm:pt>
    <dgm:pt modelId="{2A0119EF-72C2-41C5-B186-4CC04F2B36C9}" type="sibTrans" cxnId="{0BD61538-4E97-488C-918A-A226FB65BE13}">
      <dgm:prSet/>
      <dgm:spPr/>
      <dgm:t>
        <a:bodyPr/>
        <a:lstStyle/>
        <a:p>
          <a:endParaRPr lang="en-US"/>
        </a:p>
      </dgm:t>
    </dgm:pt>
    <dgm:pt modelId="{90DAAAE6-97B1-49A9-BE25-723DF02C852B}">
      <dgm:prSet phldrT="[Text]"/>
      <dgm:spPr/>
      <dgm:t>
        <a:bodyPr/>
        <a:lstStyle/>
        <a:p>
          <a:r>
            <a:rPr lang="en-US"/>
            <a:t>Harris Bonding</a:t>
          </a:r>
        </a:p>
        <a:p>
          <a:r>
            <a:rPr lang="en-US"/>
            <a:t>Belcourt</a:t>
          </a:r>
        </a:p>
        <a:p>
          <a:r>
            <a:rPr lang="en-US"/>
            <a:t>701-244-0465</a:t>
          </a:r>
        </a:p>
        <a:p>
          <a:r>
            <a:rPr lang="en-US"/>
            <a:t>701-278-5907</a:t>
          </a:r>
        </a:p>
        <a:p>
          <a:r>
            <a:rPr lang="en-US"/>
            <a:t>701-477-2015</a:t>
          </a:r>
        </a:p>
      </dgm:t>
    </dgm:pt>
    <dgm:pt modelId="{99FF1C1D-485C-4D0E-AB0F-C711E3A06583}" type="parTrans" cxnId="{5A1986BC-9BC1-43E9-96B9-2C884F8112CC}">
      <dgm:prSet/>
      <dgm:spPr/>
      <dgm:t>
        <a:bodyPr/>
        <a:lstStyle/>
        <a:p>
          <a:endParaRPr lang="en-US"/>
        </a:p>
      </dgm:t>
    </dgm:pt>
    <dgm:pt modelId="{88FFBA18-4882-4712-A9DA-6090963672BA}" type="sibTrans" cxnId="{5A1986BC-9BC1-43E9-96B9-2C884F8112CC}">
      <dgm:prSet/>
      <dgm:spPr/>
      <dgm:t>
        <a:bodyPr/>
        <a:lstStyle/>
        <a:p>
          <a:endParaRPr lang="en-US"/>
        </a:p>
      </dgm:t>
    </dgm:pt>
    <dgm:pt modelId="{6E5F322E-B5AF-4FDD-A6BC-010A3B900D5A}">
      <dgm:prSet phldrT="[Text]"/>
      <dgm:spPr/>
      <dgm:t>
        <a:bodyPr/>
        <a:lstStyle/>
        <a:p>
          <a:r>
            <a:rPr lang="en-US"/>
            <a:t>Speedy Release Bail Bonds</a:t>
          </a:r>
        </a:p>
        <a:p>
          <a:r>
            <a:rPr lang="en-US"/>
            <a:t>Minot</a:t>
          </a:r>
        </a:p>
        <a:p>
          <a:r>
            <a:rPr lang="en-US"/>
            <a:t>1-800-564-8898</a:t>
          </a:r>
        </a:p>
        <a:p>
          <a:r>
            <a:rPr lang="en-US"/>
            <a:t>701-858-8085</a:t>
          </a:r>
        </a:p>
      </dgm:t>
    </dgm:pt>
    <dgm:pt modelId="{FDACE34D-0C14-409E-A13B-435D804D12AB}" type="parTrans" cxnId="{BD4ACB64-FB0C-43DE-B147-5460DE5FAF45}">
      <dgm:prSet/>
      <dgm:spPr/>
      <dgm:t>
        <a:bodyPr/>
        <a:lstStyle/>
        <a:p>
          <a:endParaRPr lang="en-US"/>
        </a:p>
      </dgm:t>
    </dgm:pt>
    <dgm:pt modelId="{158E850D-7626-4FDC-9FD0-10403B43F35E}" type="sibTrans" cxnId="{BD4ACB64-FB0C-43DE-B147-5460DE5FAF45}">
      <dgm:prSet/>
      <dgm:spPr/>
      <dgm:t>
        <a:bodyPr/>
        <a:lstStyle/>
        <a:p>
          <a:endParaRPr lang="en-US"/>
        </a:p>
      </dgm:t>
    </dgm:pt>
    <dgm:pt modelId="{A978E5F5-3C9A-437B-90A8-BBEDE3B8FF21}">
      <dgm:prSet phldrT="[Text]"/>
      <dgm:spPr/>
      <dgm:t>
        <a:bodyPr/>
        <a:lstStyle/>
        <a:p>
          <a:r>
            <a:rPr lang="en-US"/>
            <a:t>AAA Bail Bonds</a:t>
          </a:r>
        </a:p>
        <a:p>
          <a:r>
            <a:rPr lang="en-US"/>
            <a:t>Bismarck</a:t>
          </a:r>
        </a:p>
        <a:p>
          <a:r>
            <a:rPr lang="en-US"/>
            <a:t>701-250-9929</a:t>
          </a:r>
        </a:p>
      </dgm:t>
    </dgm:pt>
    <dgm:pt modelId="{3CD2CECA-D14F-4F7F-98F1-F482F85AB423}" type="parTrans" cxnId="{082F1FB4-B565-4903-991D-0B8F20BEC876}">
      <dgm:prSet/>
      <dgm:spPr/>
      <dgm:t>
        <a:bodyPr/>
        <a:lstStyle/>
        <a:p>
          <a:endParaRPr lang="en-US"/>
        </a:p>
      </dgm:t>
    </dgm:pt>
    <dgm:pt modelId="{A25BA7F0-09DB-436C-B4CF-C7A8F406ECD0}" type="sibTrans" cxnId="{082F1FB4-B565-4903-991D-0B8F20BEC876}">
      <dgm:prSet/>
      <dgm:spPr/>
      <dgm:t>
        <a:bodyPr/>
        <a:lstStyle/>
        <a:p>
          <a:endParaRPr lang="en-US"/>
        </a:p>
      </dgm:t>
    </dgm:pt>
    <dgm:pt modelId="{5A7260CC-520F-4641-A2A1-01D23711E700}">
      <dgm:prSet phldrT="[Text]"/>
      <dgm:spPr/>
      <dgm:t>
        <a:bodyPr/>
        <a:lstStyle/>
        <a:p>
          <a:r>
            <a:rPr lang="en-US"/>
            <a:t>Bakken Bail Bonds</a:t>
          </a:r>
        </a:p>
        <a:p>
          <a:r>
            <a:rPr lang="en-US"/>
            <a:t>Williston</a:t>
          </a:r>
        </a:p>
        <a:p>
          <a:r>
            <a:rPr lang="en-US"/>
            <a:t>701-214-4420</a:t>
          </a:r>
        </a:p>
      </dgm:t>
    </dgm:pt>
    <dgm:pt modelId="{1BAB0BE1-C79F-4057-AF91-92624CE9E2D7}" type="parTrans" cxnId="{77A1778B-CBB9-4AE0-BF6F-46B9A942E7C2}">
      <dgm:prSet/>
      <dgm:spPr/>
      <dgm:t>
        <a:bodyPr/>
        <a:lstStyle/>
        <a:p>
          <a:endParaRPr lang="en-US"/>
        </a:p>
      </dgm:t>
    </dgm:pt>
    <dgm:pt modelId="{52764312-209A-4845-948A-B97D6B3D2B6C}" type="sibTrans" cxnId="{77A1778B-CBB9-4AE0-BF6F-46B9A942E7C2}">
      <dgm:prSet/>
      <dgm:spPr/>
      <dgm:t>
        <a:bodyPr/>
        <a:lstStyle/>
        <a:p>
          <a:endParaRPr lang="en-US"/>
        </a:p>
      </dgm:t>
    </dgm:pt>
    <dgm:pt modelId="{CAEF515C-4E4D-4B65-9482-E6C416E786A2}">
      <dgm:prSet phldrT="[Text]"/>
      <dgm:spPr/>
      <dgm:t>
        <a:bodyPr/>
        <a:lstStyle/>
        <a:p>
          <a:r>
            <a:rPr lang="en-US"/>
            <a:t>GovPayNet</a:t>
          </a:r>
        </a:p>
        <a:p>
          <a:r>
            <a:rPr lang="en-US"/>
            <a:t>Pay Bail by Credit Card</a:t>
          </a:r>
        </a:p>
        <a:p>
          <a:r>
            <a:rPr lang="en-US"/>
            <a:t>1-877-392-2455</a:t>
          </a:r>
        </a:p>
        <a:p>
          <a:r>
            <a:rPr lang="en-US"/>
            <a:t>Online: www.GovPayNow.com</a:t>
          </a:r>
        </a:p>
      </dgm:t>
    </dgm:pt>
    <dgm:pt modelId="{F99E36F7-C9DA-4572-BCF4-25DD720546C0}" type="parTrans" cxnId="{7B30EBEA-BD01-4C00-8AE7-8982DB79A3C6}">
      <dgm:prSet/>
      <dgm:spPr/>
      <dgm:t>
        <a:bodyPr/>
        <a:lstStyle/>
        <a:p>
          <a:endParaRPr lang="en-US"/>
        </a:p>
      </dgm:t>
    </dgm:pt>
    <dgm:pt modelId="{8CD19E5C-CBEA-44DF-937E-AA680D89CBD4}" type="sibTrans" cxnId="{7B30EBEA-BD01-4C00-8AE7-8982DB79A3C6}">
      <dgm:prSet/>
      <dgm:spPr/>
      <dgm:t>
        <a:bodyPr/>
        <a:lstStyle/>
        <a:p>
          <a:endParaRPr lang="en-US"/>
        </a:p>
      </dgm:t>
    </dgm:pt>
    <dgm:pt modelId="{E910E522-D79E-4235-BFDC-D02D49879FCF}" type="pres">
      <dgm:prSet presAssocID="{97F03D94-71AA-4163-9B11-BD5CDE40A4F6}" presName="diagram" presStyleCnt="0">
        <dgm:presLayoutVars>
          <dgm:dir/>
          <dgm:resizeHandles val="exact"/>
        </dgm:presLayoutVars>
      </dgm:prSet>
      <dgm:spPr/>
    </dgm:pt>
    <dgm:pt modelId="{08620D31-27F3-443C-84F0-B8E8473FC9F2}" type="pres">
      <dgm:prSet presAssocID="{FB21CFF6-1729-4C4B-A3A8-6C60A2017E2B}" presName="node" presStyleLbl="node1" presStyleIdx="0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89BF094B-8A7E-4652-B080-13169DDF3F04}" type="pres">
      <dgm:prSet presAssocID="{2A0119EF-72C2-41C5-B186-4CC04F2B36C9}" presName="sibTrans" presStyleCnt="0"/>
      <dgm:spPr/>
    </dgm:pt>
    <dgm:pt modelId="{15BB4C92-C2EF-458A-B068-E09EA4C3FEF7}" type="pres">
      <dgm:prSet presAssocID="{90DAAAE6-97B1-49A9-BE25-723DF02C852B}" presName="node" presStyleLbl="node1" presStyleIdx="1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3F956B15-1A45-402A-8655-69DD804D3C80}" type="pres">
      <dgm:prSet presAssocID="{88FFBA18-4882-4712-A9DA-6090963672BA}" presName="sibTrans" presStyleCnt="0"/>
      <dgm:spPr/>
    </dgm:pt>
    <dgm:pt modelId="{66FA2E12-0FDB-465A-985B-C15A5DEB391D}" type="pres">
      <dgm:prSet presAssocID="{6E5F322E-B5AF-4FDD-A6BC-010A3B900D5A}" presName="node" presStyleLbl="node1" presStyleIdx="2" presStyleCnt="6" custLinFactNeighborX="-3889" custLinFactNeighborY="2778">
        <dgm:presLayoutVars>
          <dgm:bulletEnabled val="1"/>
        </dgm:presLayoutVars>
      </dgm:prSet>
      <dgm:spPr/>
    </dgm:pt>
    <dgm:pt modelId="{5C75BDE3-A3D9-41BC-A1E7-B5F916A7139A}" type="pres">
      <dgm:prSet presAssocID="{158E850D-7626-4FDC-9FD0-10403B43F35E}" presName="sibTrans" presStyleCnt="0"/>
      <dgm:spPr/>
    </dgm:pt>
    <dgm:pt modelId="{DF2103A0-A9E8-410F-B043-44D32E3916F3}" type="pres">
      <dgm:prSet presAssocID="{A978E5F5-3C9A-437B-90A8-BBEDE3B8FF21}" presName="node" presStyleLbl="node1" presStyleIdx="3" presStyleCnt="6">
        <dgm:presLayoutVars>
          <dgm:bulletEnabled val="1"/>
        </dgm:presLayoutVars>
      </dgm:prSet>
      <dgm:spPr/>
    </dgm:pt>
    <dgm:pt modelId="{A315FD7B-29E5-4568-BC18-25039F1F57F1}" type="pres">
      <dgm:prSet presAssocID="{A25BA7F0-09DB-436C-B4CF-C7A8F406ECD0}" presName="sibTrans" presStyleCnt="0"/>
      <dgm:spPr/>
    </dgm:pt>
    <dgm:pt modelId="{B37E7536-4040-465C-AACF-B19951CEC3C6}" type="pres">
      <dgm:prSet presAssocID="{5A7260CC-520F-4641-A2A1-01D23711E700}" presName="node" presStyleLbl="node1" presStyleIdx="4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  <dgm:pt modelId="{EA11787E-380C-4D63-A0A1-3F7FD5C52BEC}" type="pres">
      <dgm:prSet presAssocID="{52764312-209A-4845-948A-B97D6B3D2B6C}" presName="sibTrans" presStyleCnt="0"/>
      <dgm:spPr/>
    </dgm:pt>
    <dgm:pt modelId="{F0AA193B-5F6E-424F-A71B-D7FD87CBEF31}" type="pres">
      <dgm:prSet presAssocID="{CAEF515C-4E4D-4B65-9482-E6C416E786A2}" presName="node" presStyleLbl="node1" presStyleIdx="5" presStyleCnt="6">
        <dgm:presLayoutVars>
          <dgm:bulletEnabled val="1"/>
        </dgm:presLayoutVars>
      </dgm:prSet>
      <dgm:spPr/>
      <dgm:t>
        <a:bodyPr/>
        <a:lstStyle/>
        <a:p>
          <a:endParaRPr lang="en-US"/>
        </a:p>
      </dgm:t>
    </dgm:pt>
  </dgm:ptLst>
  <dgm:cxnLst>
    <dgm:cxn modelId="{7B30EBEA-BD01-4C00-8AE7-8982DB79A3C6}" srcId="{97F03D94-71AA-4163-9B11-BD5CDE40A4F6}" destId="{CAEF515C-4E4D-4B65-9482-E6C416E786A2}" srcOrd="5" destOrd="0" parTransId="{F99E36F7-C9DA-4572-BCF4-25DD720546C0}" sibTransId="{8CD19E5C-CBEA-44DF-937E-AA680D89CBD4}"/>
    <dgm:cxn modelId="{243B397F-DC3E-4534-907A-925C583A3196}" type="presOf" srcId="{A978E5F5-3C9A-437B-90A8-BBEDE3B8FF21}" destId="{DF2103A0-A9E8-410F-B043-44D32E3916F3}" srcOrd="0" destOrd="0" presId="urn:microsoft.com/office/officeart/2005/8/layout/default"/>
    <dgm:cxn modelId="{0BD61538-4E97-488C-918A-A226FB65BE13}" srcId="{97F03D94-71AA-4163-9B11-BD5CDE40A4F6}" destId="{FB21CFF6-1729-4C4B-A3A8-6C60A2017E2B}" srcOrd="0" destOrd="0" parTransId="{C5F12C28-24BA-42AE-8093-6BA88233B086}" sibTransId="{2A0119EF-72C2-41C5-B186-4CC04F2B36C9}"/>
    <dgm:cxn modelId="{2DA9A33F-FC83-4C60-822F-E041730E4608}" type="presOf" srcId="{6E5F322E-B5AF-4FDD-A6BC-010A3B900D5A}" destId="{66FA2E12-0FDB-465A-985B-C15A5DEB391D}" srcOrd="0" destOrd="0" presId="urn:microsoft.com/office/officeart/2005/8/layout/default"/>
    <dgm:cxn modelId="{480855D2-B2EE-4802-AEB0-CF049A78824B}" type="presOf" srcId="{90DAAAE6-97B1-49A9-BE25-723DF02C852B}" destId="{15BB4C92-C2EF-458A-B068-E09EA4C3FEF7}" srcOrd="0" destOrd="0" presId="urn:microsoft.com/office/officeart/2005/8/layout/default"/>
    <dgm:cxn modelId="{4E9A5821-C68B-4F59-A476-D3F0230828A1}" type="presOf" srcId="{97F03D94-71AA-4163-9B11-BD5CDE40A4F6}" destId="{E910E522-D79E-4235-BFDC-D02D49879FCF}" srcOrd="0" destOrd="0" presId="urn:microsoft.com/office/officeart/2005/8/layout/default"/>
    <dgm:cxn modelId="{77A1778B-CBB9-4AE0-BF6F-46B9A942E7C2}" srcId="{97F03D94-71AA-4163-9B11-BD5CDE40A4F6}" destId="{5A7260CC-520F-4641-A2A1-01D23711E700}" srcOrd="4" destOrd="0" parTransId="{1BAB0BE1-C79F-4057-AF91-92624CE9E2D7}" sibTransId="{52764312-209A-4845-948A-B97D6B3D2B6C}"/>
    <dgm:cxn modelId="{BD4ACB64-FB0C-43DE-B147-5460DE5FAF45}" srcId="{97F03D94-71AA-4163-9B11-BD5CDE40A4F6}" destId="{6E5F322E-B5AF-4FDD-A6BC-010A3B900D5A}" srcOrd="2" destOrd="0" parTransId="{FDACE34D-0C14-409E-A13B-435D804D12AB}" sibTransId="{158E850D-7626-4FDC-9FD0-10403B43F35E}"/>
    <dgm:cxn modelId="{082F1FB4-B565-4903-991D-0B8F20BEC876}" srcId="{97F03D94-71AA-4163-9B11-BD5CDE40A4F6}" destId="{A978E5F5-3C9A-437B-90A8-BBEDE3B8FF21}" srcOrd="3" destOrd="0" parTransId="{3CD2CECA-D14F-4F7F-98F1-F482F85AB423}" sibTransId="{A25BA7F0-09DB-436C-B4CF-C7A8F406ECD0}"/>
    <dgm:cxn modelId="{5A1986BC-9BC1-43E9-96B9-2C884F8112CC}" srcId="{97F03D94-71AA-4163-9B11-BD5CDE40A4F6}" destId="{90DAAAE6-97B1-49A9-BE25-723DF02C852B}" srcOrd="1" destOrd="0" parTransId="{99FF1C1D-485C-4D0E-AB0F-C711E3A06583}" sibTransId="{88FFBA18-4882-4712-A9DA-6090963672BA}"/>
    <dgm:cxn modelId="{B029F6E0-2D90-4D34-BB1D-2EFD4FE60409}" type="presOf" srcId="{FB21CFF6-1729-4C4B-A3A8-6C60A2017E2B}" destId="{08620D31-27F3-443C-84F0-B8E8473FC9F2}" srcOrd="0" destOrd="0" presId="urn:microsoft.com/office/officeart/2005/8/layout/default"/>
    <dgm:cxn modelId="{BD3C95EB-E7E0-43F9-B6B8-F09B92DC3CB0}" type="presOf" srcId="{5A7260CC-520F-4641-A2A1-01D23711E700}" destId="{B37E7536-4040-465C-AACF-B19951CEC3C6}" srcOrd="0" destOrd="0" presId="urn:microsoft.com/office/officeart/2005/8/layout/default"/>
    <dgm:cxn modelId="{957BB26C-1DF9-42BF-8228-12ADBE72D829}" type="presOf" srcId="{CAEF515C-4E4D-4B65-9482-E6C416E786A2}" destId="{F0AA193B-5F6E-424F-A71B-D7FD87CBEF31}" srcOrd="0" destOrd="0" presId="urn:microsoft.com/office/officeart/2005/8/layout/default"/>
    <dgm:cxn modelId="{E957E8EA-2CAB-4F5B-90F6-F647945333AA}" type="presParOf" srcId="{E910E522-D79E-4235-BFDC-D02D49879FCF}" destId="{08620D31-27F3-443C-84F0-B8E8473FC9F2}" srcOrd="0" destOrd="0" presId="urn:microsoft.com/office/officeart/2005/8/layout/default"/>
    <dgm:cxn modelId="{1FE4DF62-B8D3-4536-9ACF-14691616CC77}" type="presParOf" srcId="{E910E522-D79E-4235-BFDC-D02D49879FCF}" destId="{89BF094B-8A7E-4652-B080-13169DDF3F04}" srcOrd="1" destOrd="0" presId="urn:microsoft.com/office/officeart/2005/8/layout/default"/>
    <dgm:cxn modelId="{62E00401-2631-41B6-9AB7-1D9510FFACCD}" type="presParOf" srcId="{E910E522-D79E-4235-BFDC-D02D49879FCF}" destId="{15BB4C92-C2EF-458A-B068-E09EA4C3FEF7}" srcOrd="2" destOrd="0" presId="urn:microsoft.com/office/officeart/2005/8/layout/default"/>
    <dgm:cxn modelId="{25921EA8-461E-4AEF-8BE2-76EBEA84C35C}" type="presParOf" srcId="{E910E522-D79E-4235-BFDC-D02D49879FCF}" destId="{3F956B15-1A45-402A-8655-69DD804D3C80}" srcOrd="3" destOrd="0" presId="urn:microsoft.com/office/officeart/2005/8/layout/default"/>
    <dgm:cxn modelId="{41ABDC45-87D5-4677-B053-74AAB36BA6A6}" type="presParOf" srcId="{E910E522-D79E-4235-BFDC-D02D49879FCF}" destId="{66FA2E12-0FDB-465A-985B-C15A5DEB391D}" srcOrd="4" destOrd="0" presId="urn:microsoft.com/office/officeart/2005/8/layout/default"/>
    <dgm:cxn modelId="{DD662512-3E01-43E2-AED7-0068FFBB5FF0}" type="presParOf" srcId="{E910E522-D79E-4235-BFDC-D02D49879FCF}" destId="{5C75BDE3-A3D9-41BC-A1E7-B5F916A7139A}" srcOrd="5" destOrd="0" presId="urn:microsoft.com/office/officeart/2005/8/layout/default"/>
    <dgm:cxn modelId="{A0ABAE60-AC07-499E-9588-6DBB61222582}" type="presParOf" srcId="{E910E522-D79E-4235-BFDC-D02D49879FCF}" destId="{DF2103A0-A9E8-410F-B043-44D32E3916F3}" srcOrd="6" destOrd="0" presId="urn:microsoft.com/office/officeart/2005/8/layout/default"/>
    <dgm:cxn modelId="{CFD68582-1265-48DB-A925-8D41672026D9}" type="presParOf" srcId="{E910E522-D79E-4235-BFDC-D02D49879FCF}" destId="{A315FD7B-29E5-4568-BC18-25039F1F57F1}" srcOrd="7" destOrd="0" presId="urn:microsoft.com/office/officeart/2005/8/layout/default"/>
    <dgm:cxn modelId="{ED76249C-A33E-4F7A-AFE6-319BFCA805AC}" type="presParOf" srcId="{E910E522-D79E-4235-BFDC-D02D49879FCF}" destId="{B37E7536-4040-465C-AACF-B19951CEC3C6}" srcOrd="8" destOrd="0" presId="urn:microsoft.com/office/officeart/2005/8/layout/default"/>
    <dgm:cxn modelId="{43C41F90-B234-4FD4-BB67-B0F6615F73A7}" type="presParOf" srcId="{E910E522-D79E-4235-BFDC-D02D49879FCF}" destId="{EA11787E-380C-4D63-A0A1-3F7FD5C52BEC}" srcOrd="9" destOrd="0" presId="urn:microsoft.com/office/officeart/2005/8/layout/default"/>
    <dgm:cxn modelId="{DA5CDE08-4F84-47A2-923A-E4974856F73E}" type="presParOf" srcId="{E910E522-D79E-4235-BFDC-D02D49879FCF}" destId="{F0AA193B-5F6E-424F-A71B-D7FD87CBEF31}" srcOrd="10" destOrd="0" presId="urn:microsoft.com/office/officeart/2005/8/layout/default"/>
  </dgm:cxnLst>
  <dgm:bg/>
  <dgm:whole/>
  <dgm:extLst>
    <a:ext uri="http://schemas.microsoft.com/office/drawing/2008/diagram">
      <dsp:dataModelExt xmlns:dsp="http://schemas.microsoft.com/office/drawing/2008/diagram" relId="rId11" minVer="http://schemas.openxmlformats.org/drawingml/2006/diagram"/>
    </a:ext>
    <a:ext uri="{C62137D5-CB1D-491B-B009-E17868A290BF}">
      <dgm14:recolorImg xmlns:dgm14="http://schemas.microsoft.com/office/drawing/2010/diagram" val="1"/>
    </a:ext>
  </dgm:extLst>
</dgm:dataModel>
</file>

<file path=word/diagrams/drawing1.xml><?xml version="1.0" encoding="utf-8"?>
<dsp:drawing xmlns:dgm="http://schemas.openxmlformats.org/drawingml/2006/diagram" xmlns:dsp="http://schemas.microsoft.com/office/drawing/2008/diagram" xmlns:a="http://schemas.openxmlformats.org/drawingml/2006/main">
  <dsp:spTree>
    <dsp:nvGrpSpPr>
      <dsp:cNvPr id="0" name=""/>
      <dsp:cNvGrpSpPr/>
    </dsp:nvGrpSpPr>
    <dsp:grpSpPr/>
    <dsp:sp modelId="{08620D31-27F3-443C-84F0-B8E8473FC9F2}">
      <dsp:nvSpPr>
        <dsp:cNvPr id="0" name=""/>
        <dsp:cNvSpPr/>
      </dsp:nvSpPr>
      <dsp:spPr>
        <a:xfrm>
          <a:off x="753" y="471524"/>
          <a:ext cx="2938425" cy="17630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Lake Region Bail Bonding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Devils Lake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Ross Hunter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701-739-7203</a:t>
          </a:r>
        </a:p>
      </dsp:txBody>
      <dsp:txXfrm>
        <a:off x="753" y="471524"/>
        <a:ext cx="2938425" cy="1763055"/>
      </dsp:txXfrm>
    </dsp:sp>
    <dsp:sp modelId="{15BB4C92-C2EF-458A-B068-E09EA4C3FEF7}">
      <dsp:nvSpPr>
        <dsp:cNvPr id="0" name=""/>
        <dsp:cNvSpPr/>
      </dsp:nvSpPr>
      <dsp:spPr>
        <a:xfrm>
          <a:off x="3233021" y="471524"/>
          <a:ext cx="2938425" cy="1763055"/>
        </a:xfrm>
        <a:prstGeom prst="rect">
          <a:avLst/>
        </a:prstGeom>
        <a:solidFill>
          <a:schemeClr val="accent3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Harris Bonding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Belcourt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701-244-0465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701-278-5907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701-477-2015</a:t>
          </a:r>
        </a:p>
      </dsp:txBody>
      <dsp:txXfrm>
        <a:off x="3233021" y="471524"/>
        <a:ext cx="2938425" cy="1763055"/>
      </dsp:txXfrm>
    </dsp:sp>
    <dsp:sp modelId="{66FA2E12-0FDB-465A-985B-C15A5DEB391D}">
      <dsp:nvSpPr>
        <dsp:cNvPr id="0" name=""/>
        <dsp:cNvSpPr/>
      </dsp:nvSpPr>
      <dsp:spPr>
        <a:xfrm>
          <a:off x="0" y="2577400"/>
          <a:ext cx="2938425" cy="1763055"/>
        </a:xfrm>
        <a:prstGeom prst="rect">
          <a:avLst/>
        </a:prstGeom>
        <a:solidFill>
          <a:schemeClr val="accent4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Speedy Release Bail Bonds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Minot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1-800-564-8898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701-858-8085</a:t>
          </a:r>
        </a:p>
      </dsp:txBody>
      <dsp:txXfrm>
        <a:off x="0" y="2577400"/>
        <a:ext cx="2938425" cy="1763055"/>
      </dsp:txXfrm>
    </dsp:sp>
    <dsp:sp modelId="{DF2103A0-A9E8-410F-B043-44D32E3916F3}">
      <dsp:nvSpPr>
        <dsp:cNvPr id="0" name=""/>
        <dsp:cNvSpPr/>
      </dsp:nvSpPr>
      <dsp:spPr>
        <a:xfrm>
          <a:off x="3233021" y="2528422"/>
          <a:ext cx="2938425" cy="1763055"/>
        </a:xfrm>
        <a:prstGeom prst="rect">
          <a:avLst/>
        </a:prstGeom>
        <a:solidFill>
          <a:schemeClr val="accent5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AAA Bail Bonds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Bismarck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701-250-9929</a:t>
          </a:r>
        </a:p>
      </dsp:txBody>
      <dsp:txXfrm>
        <a:off x="3233021" y="2528422"/>
        <a:ext cx="2938425" cy="1763055"/>
      </dsp:txXfrm>
    </dsp:sp>
    <dsp:sp modelId="{B37E7536-4040-465C-AACF-B19951CEC3C6}">
      <dsp:nvSpPr>
        <dsp:cNvPr id="0" name=""/>
        <dsp:cNvSpPr/>
      </dsp:nvSpPr>
      <dsp:spPr>
        <a:xfrm>
          <a:off x="753" y="4585320"/>
          <a:ext cx="2938425" cy="1763055"/>
        </a:xfrm>
        <a:prstGeom prst="rect">
          <a:avLst/>
        </a:prstGeom>
        <a:solidFill>
          <a:schemeClr val="accent6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Bakken Bail Bonds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Williston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701-214-4420</a:t>
          </a:r>
        </a:p>
      </dsp:txBody>
      <dsp:txXfrm>
        <a:off x="753" y="4585320"/>
        <a:ext cx="2938425" cy="1763055"/>
      </dsp:txXfrm>
    </dsp:sp>
    <dsp:sp modelId="{F0AA193B-5F6E-424F-A71B-D7FD87CBEF31}">
      <dsp:nvSpPr>
        <dsp:cNvPr id="0" name=""/>
        <dsp:cNvSpPr/>
      </dsp:nvSpPr>
      <dsp:spPr>
        <a:xfrm>
          <a:off x="3233021" y="4585320"/>
          <a:ext cx="2938425" cy="1763055"/>
        </a:xfrm>
        <a:prstGeom prst="rect">
          <a:avLst/>
        </a:prstGeom>
        <a:solidFill>
          <a:schemeClr val="accent2">
            <a:hueOff val="0"/>
            <a:satOff val="0"/>
            <a:lumOff val="0"/>
            <a:alphaOff val="0"/>
          </a:schemeClr>
        </a:solidFill>
        <a:ln w="25400" cap="flat" cmpd="sng" algn="ctr">
          <a:solidFill>
            <a:schemeClr val="lt1">
              <a:hueOff val="0"/>
              <a:satOff val="0"/>
              <a:lumOff val="0"/>
              <a:alphaOff val="0"/>
            </a:schemeClr>
          </a:solidFill>
          <a:prstDash val="solid"/>
        </a:ln>
        <a:effectLst/>
      </dsp:spPr>
      <dsp:style>
        <a:lnRef idx="2">
          <a:scrgbClr r="0" g="0" b="0"/>
        </a:lnRef>
        <a:fillRef idx="1">
          <a:scrgbClr r="0" g="0" b="0"/>
        </a:fillRef>
        <a:effectRef idx="0">
          <a:scrgbClr r="0" g="0" b="0"/>
        </a:effectRef>
        <a:fontRef idx="minor">
          <a:schemeClr val="lt1"/>
        </a:fontRef>
      </dsp:style>
      <dsp:txBody>
        <a:bodyPr spcFirstLastPara="0" vert="horz" wrap="square" lIns="64770" tIns="64770" rIns="64770" bIns="64770" numCol="1" spcCol="1270" anchor="ctr" anchorCtr="0">
          <a:noAutofit/>
        </a:bodyPr>
        <a:lstStyle/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GovPayNet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Pay Bail by Credit Card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1-877-392-2455</a:t>
          </a:r>
        </a:p>
        <a:p>
          <a:pPr lvl="0" algn="ctr" defTabSz="755650">
            <a:lnSpc>
              <a:spcPct val="90000"/>
            </a:lnSpc>
            <a:spcBef>
              <a:spcPct val="0"/>
            </a:spcBef>
            <a:spcAft>
              <a:spcPct val="35000"/>
            </a:spcAft>
          </a:pPr>
          <a:r>
            <a:rPr lang="en-US" sz="1700" kern="1200"/>
            <a:t>Online: www.GovPayNow.com</a:t>
          </a:r>
        </a:p>
      </dsp:txBody>
      <dsp:txXfrm>
        <a:off x="3233021" y="4585320"/>
        <a:ext cx="2938425" cy="1763055"/>
      </dsp:txXfrm>
    </dsp:sp>
  </dsp:spTree>
</dsp:drawing>
</file>

<file path=word/diagrams/layout1.xml><?xml version="1.0" encoding="utf-8"?>
<dgm:layoutDef xmlns:dgm="http://schemas.openxmlformats.org/drawingml/2006/diagram" xmlns:a="http://schemas.openxmlformats.org/drawingml/2006/main" uniqueId="urn:microsoft.com/office/officeart/2005/8/layout/default">
  <dgm:title val=""/>
  <dgm:desc val=""/>
  <dgm:catLst>
    <dgm:cat type="list" pri="400"/>
  </dgm:catLst>
  <dgm:sampData>
    <dgm:dataModel>
      <dgm:ptLst>
        <dgm:pt modelId="0" type="doc"/>
        <dgm:pt modelId="1">
          <dgm:prSet phldr="1"/>
        </dgm:pt>
        <dgm:pt modelId="2">
          <dgm:prSet phldr="1"/>
        </dgm:pt>
        <dgm:pt modelId="3">
          <dgm:prSet phldr="1"/>
        </dgm:pt>
        <dgm:pt modelId="4">
          <dgm:prSet phldr="1"/>
        </dgm:pt>
        <dgm:pt modelId="5">
          <dgm:prSet phldr="1"/>
        </dgm:pt>
      </dgm:ptLst>
      <dgm:cxnLst>
        <dgm:cxn modelId="6" srcId="0" destId="1" srcOrd="0" destOrd="0"/>
        <dgm:cxn modelId="7" srcId="0" destId="2" srcOrd="1" destOrd="0"/>
        <dgm:cxn modelId="8" srcId="0" destId="3" srcOrd="2" destOrd="0"/>
        <dgm:cxn modelId="9" srcId="0" destId="4" srcOrd="3" destOrd="0"/>
        <dgm:cxn modelId="10" srcId="0" destId="5" srcOrd="4" destOrd="0"/>
      </dgm:cxnLst>
      <dgm:bg/>
      <dgm:whole/>
    </dgm:dataModel>
  </dgm:sampData>
  <dgm:styleData>
    <dgm:dataModel>
      <dgm:ptLst>
        <dgm:pt modelId="0" type="doc"/>
        <dgm:pt modelId="1"/>
        <dgm:pt modelId="2"/>
      </dgm:ptLst>
      <dgm:cxnLst>
        <dgm:cxn modelId="3" srcId="0" destId="1" srcOrd="0" destOrd="0"/>
        <dgm:cxn modelId="4" srcId="0" destId="2" srcOrd="1" destOrd="0"/>
      </dgm:cxnLst>
      <dgm:bg/>
      <dgm:whole/>
    </dgm:dataModel>
  </dgm:styleData>
  <dgm:clrData>
    <dgm:dataModel>
      <dgm:ptLst>
        <dgm:pt modelId="0" type="doc"/>
        <dgm:pt modelId="1"/>
        <dgm:pt modelId="2"/>
        <dgm:pt modelId="3"/>
        <dgm:pt modelId="4"/>
        <dgm:pt modelId="5"/>
        <dgm:pt modelId="6"/>
      </dgm:ptLst>
      <dgm:cxnLst>
        <dgm:cxn modelId="7" srcId="0" destId="1" srcOrd="0" destOrd="0"/>
        <dgm:cxn modelId="8" srcId="0" destId="2" srcOrd="1" destOrd="0"/>
        <dgm:cxn modelId="9" srcId="0" destId="3" srcOrd="2" destOrd="0"/>
        <dgm:cxn modelId="10" srcId="0" destId="4" srcOrd="3" destOrd="0"/>
        <dgm:cxn modelId="11" srcId="0" destId="5" srcOrd="4" destOrd="0"/>
        <dgm:cxn modelId="12" srcId="0" destId="6" srcOrd="5" destOrd="0"/>
      </dgm:cxnLst>
      <dgm:bg/>
      <dgm:whole/>
    </dgm:dataModel>
  </dgm:clrData>
  <dgm:layoutNode name="diagram">
    <dgm:varLst>
      <dgm:dir/>
      <dgm:resizeHandles val="exact"/>
    </dgm:varLst>
    <dgm:choose name="Name0">
      <dgm:if name="Name1" func="var" arg="dir" op="equ" val="norm">
        <dgm:alg type="snake">
          <dgm:param type="grDir" val="tL"/>
          <dgm:param type="flowDir" val="row"/>
          <dgm:param type="contDir" val="sameDir"/>
          <dgm:param type="off" val="ctr"/>
        </dgm:alg>
      </dgm:if>
      <dgm:else name="Name2">
        <dgm:alg type="snake">
          <dgm:param type="grDir" val="tR"/>
          <dgm:param type="flowDir" val="row"/>
          <dgm:param type="contDir" val="sameDir"/>
          <dgm:param type="off" val="ctr"/>
        </dgm:alg>
      </dgm:else>
    </dgm:choose>
    <dgm:shape xmlns:r="http://schemas.openxmlformats.org/officeDocument/2006/relationships" r:blip="">
      <dgm:adjLst/>
    </dgm:shape>
    <dgm:presOf/>
    <dgm:constrLst>
      <dgm:constr type="w" for="ch" forName="node" refType="w"/>
      <dgm:constr type="h" for="ch" forName="node" refType="w" refFor="ch" refForName="node" fact="0.6"/>
      <dgm:constr type="w" for="ch" forName="sibTrans" refType="w" refFor="ch" refForName="node" fact="0.1"/>
      <dgm:constr type="sp" refType="w" refFor="ch" refForName="sibTrans"/>
      <dgm:constr type="primFontSz" for="ch" forName="node" op="equ" val="65"/>
    </dgm:constrLst>
    <dgm:ruleLst/>
    <dgm:forEach name="Name3" axis="ch" ptType="node">
      <dgm:layoutNode name="node">
        <dgm:varLst>
          <dgm:bulletEnabled val="1"/>
        </dgm:varLst>
        <dgm:alg type="tx"/>
        <dgm:shape xmlns:r="http://schemas.openxmlformats.org/officeDocument/2006/relationships" type="rect" r:blip="">
          <dgm:adjLst/>
        </dgm:shape>
        <dgm:presOf axis="desOrSelf" ptType="node"/>
        <dgm:constrLst>
          <dgm:constr type="lMarg" refType="primFontSz" fact="0.3"/>
          <dgm:constr type="rMarg" refType="primFontSz" fact="0.3"/>
          <dgm:constr type="tMarg" refType="primFontSz" fact="0.3"/>
          <dgm:constr type="bMarg" refType="primFontSz" fact="0.3"/>
        </dgm:constrLst>
        <dgm:ruleLst>
          <dgm:rule type="primFontSz" val="5" fact="NaN" max="NaN"/>
        </dgm:ruleLst>
      </dgm:layoutNode>
      <dgm:forEach name="Name4" axis="followSib" ptType="sibTrans" cnt="1">
        <dgm:layoutNode name="sibTrans">
          <dgm:alg type="sp"/>
          <dgm:shape xmlns:r="http://schemas.openxmlformats.org/officeDocument/2006/relationships" r:blip="">
            <dgm:adjLst/>
          </dgm:shape>
          <dgm:presOf/>
          <dgm:constrLst/>
          <dgm:ruleLst/>
        </dgm:layoutNode>
      </dgm:forEach>
    </dgm:forEach>
  </dgm:layoutNode>
</dgm:layoutDef>
</file>

<file path=word/diagrams/quickStyle1.xml><?xml version="1.0" encoding="utf-8"?>
<dgm:styleDef xmlns:dgm="http://schemas.openxmlformats.org/drawingml/2006/diagram" xmlns:a="http://schemas.openxmlformats.org/drawingml/2006/main" uniqueId="urn:microsoft.com/office/officeart/2005/8/quickstyle/simple1">
  <dgm:title val=""/>
  <dgm:desc val=""/>
  <dgm:catLst>
    <dgm:cat type="simple" pri="10100"/>
  </dgm:catLst>
  <dgm:scene3d>
    <a:camera prst="orthographicFront"/>
    <a:lightRig rig="threePt" dir="t"/>
  </dgm:scene3d>
  <dgm:styleLbl name="node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l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ven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tx1"/>
      </a:fontRef>
    </dgm:style>
  </dgm:styleLbl>
  <dgm:styleLbl name="align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node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ImgPlac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f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bgSibTrans2D1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sibTrans1D1">
    <dgm:scene3d>
      <a:camera prst="orthographicFront"/>
      <a:lightRig rig="threePt" dir="t"/>
    </dgm:scene3d>
    <dgm:sp3d/>
    <dgm:txPr/>
    <dgm:style>
      <a:lnRef idx="1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callout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sst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asst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2D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>
        <a:schemeClr val="lt1"/>
      </a:fontRef>
    </dgm:style>
  </dgm:styleLbl>
  <dgm:styleLbl name="parChTrans1D1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2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3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parChTrans1D4">
    <dgm:scene3d>
      <a:camera prst="orthographicFront"/>
      <a:lightRig rig="threePt" dir="t"/>
    </dgm:scene3d>
    <dgm:sp3d/>
    <dgm:txPr/>
    <dgm:style>
      <a:lnRef idx="2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  <dgm:styleLbl name="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con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AlignAcc1">
    <dgm:scene3d>
      <a:camera prst="orthographicFront"/>
      <a:lightRig rig="threePt" dir="t"/>
    </dgm:scene3d>
    <dgm:sp3d/>
    <dgm:txPr/>
    <dgm:style>
      <a:lnRef idx="1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F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Align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solidBgAcc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align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AccFollowNode1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0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2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3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Acc4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dk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trBgShp">
    <dgm:scene3d>
      <a:camera prst="orthographicFront"/>
      <a:lightRig rig="threePt" dir="t"/>
    </dgm:scene3d>
    <dgm:sp3d/>
    <dgm:txPr/>
    <dgm:style>
      <a:lnRef idx="0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fgShp">
    <dgm:scene3d>
      <a:camera prst="orthographicFront"/>
      <a:lightRig rig="threePt" dir="t"/>
    </dgm:scene3d>
    <dgm:sp3d/>
    <dgm:txPr/>
    <dgm:style>
      <a:lnRef idx="2">
        <a:scrgbClr r="0" g="0" b="0"/>
      </a:lnRef>
      <a:fillRef idx="1">
        <a:scrgbClr r="0" g="0" b="0"/>
      </a:fillRef>
      <a:effectRef idx="0">
        <a:scrgbClr r="0" g="0" b="0"/>
      </a:effectRef>
      <a:fontRef idx="minor"/>
    </dgm:style>
  </dgm:styleLbl>
  <dgm:styleLbl name="revTx">
    <dgm:scene3d>
      <a:camera prst="orthographicFront"/>
      <a:lightRig rig="threePt" dir="t"/>
    </dgm:scene3d>
    <dgm:sp3d/>
    <dgm:txPr/>
    <dgm:style>
      <a:lnRef idx="0">
        <a:scrgbClr r="0" g="0" b="0"/>
      </a:lnRef>
      <a:fillRef idx="0">
        <a:scrgbClr r="0" g="0" b="0"/>
      </a:fillRef>
      <a:effectRef idx="0">
        <a:scrgbClr r="0" g="0" b="0"/>
      </a:effectRef>
      <a:fontRef idx="minor"/>
    </dgm:style>
  </dgm:styleLbl>
</dgm:styleDef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</Words>
  <Characters>21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Mike Graner</dc:creator>
  <cp:lastModifiedBy>Mike Graner</cp:lastModifiedBy>
  <cp:revision>2</cp:revision>
  <dcterms:created xsi:type="dcterms:W3CDTF">2016-10-11T15:38:00Z</dcterms:created>
  <dcterms:modified xsi:type="dcterms:W3CDTF">2016-10-11T15:38:00Z</dcterms:modified>
</cp:coreProperties>
</file>